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E2" w:rsidRPr="00555DE2" w:rsidRDefault="00555DE2" w:rsidP="00555DE2">
      <w:pPr>
        <w:shd w:val="clear" w:color="auto" w:fill="FFFFFF"/>
        <w:spacing w:before="240" w:after="240" w:line="336" w:lineRule="atLeast"/>
        <w:outlineLvl w:val="2"/>
        <w:rPr>
          <w:rFonts w:ascii="Helvetica" w:eastAsia="Times New Roman" w:hAnsi="Helvetica" w:cs="Times New Roman"/>
          <w:b/>
          <w:bCs/>
          <w:color w:val="333333"/>
          <w:sz w:val="30"/>
          <w:szCs w:val="30"/>
          <w:lang w:val="en-IE"/>
        </w:rPr>
      </w:pPr>
      <w:r w:rsidRPr="00555DE2">
        <w:rPr>
          <w:rFonts w:ascii="Helvetica" w:eastAsia="Times New Roman" w:hAnsi="Helvetica" w:cs="Times New Roman"/>
          <w:b/>
          <w:bCs/>
          <w:color w:val="333333"/>
          <w:sz w:val="30"/>
          <w:szCs w:val="30"/>
          <w:lang w:val="en-IE"/>
        </w:rPr>
        <w:t>Princeton – Fung Global Forum 2015</w:t>
      </w:r>
      <w:r w:rsidRPr="00555DE2">
        <w:rPr>
          <w:rFonts w:ascii="Helvetica" w:eastAsia="Times New Roman" w:hAnsi="Helvetica" w:cs="Times New Roman"/>
          <w:b/>
          <w:bCs/>
          <w:color w:val="333333"/>
          <w:sz w:val="30"/>
          <w:szCs w:val="30"/>
          <w:lang w:val="en-IE"/>
        </w:rPr>
        <w:br/>
        <w:t>“Modern Plagues: Lessons Learned from the Ebola Crisis”</w:t>
      </w:r>
      <w:r w:rsidRPr="00555DE2">
        <w:rPr>
          <w:rFonts w:ascii="Helvetica" w:eastAsia="Times New Roman" w:hAnsi="Helvetica" w:cs="Times New Roman"/>
          <w:b/>
          <w:bCs/>
          <w:color w:val="333333"/>
          <w:sz w:val="30"/>
          <w:szCs w:val="30"/>
          <w:lang w:val="en-IE"/>
        </w:rPr>
        <w:br/>
        <w:t>Nov. 2-3 | Dublin, Ireland</w:t>
      </w:r>
    </w:p>
    <w:p w:rsidR="00555DE2" w:rsidRPr="00555DE2" w:rsidRDefault="00555DE2" w:rsidP="00555DE2">
      <w:pPr>
        <w:shd w:val="clear" w:color="auto" w:fill="FFFFFF"/>
        <w:spacing w:before="240" w:after="240" w:line="255" w:lineRule="atLeast"/>
        <w:rPr>
          <w:rFonts w:ascii="PT Sans" w:hAnsi="PT Sans" w:cs="Times New Roman"/>
          <w:color w:val="666666"/>
          <w:sz w:val="21"/>
          <w:szCs w:val="21"/>
          <w:lang w:val="en-IE"/>
        </w:rPr>
      </w:pPr>
      <w:r w:rsidRPr="00555DE2">
        <w:rPr>
          <w:rFonts w:ascii="PT Sans" w:hAnsi="PT Sans" w:cs="Times New Roman"/>
          <w:b/>
          <w:bCs/>
          <w:color w:val="666666"/>
          <w:sz w:val="21"/>
          <w:szCs w:val="21"/>
          <w:lang w:val="en-IE"/>
        </w:rPr>
        <w:t>University College Dublin</w:t>
      </w:r>
      <w:r w:rsidRPr="00555DE2">
        <w:rPr>
          <w:rFonts w:ascii="PT Sans" w:hAnsi="PT Sans" w:cs="Times New Roman"/>
          <w:color w:val="666666"/>
          <w:sz w:val="21"/>
          <w:szCs w:val="21"/>
          <w:lang w:val="en-IE"/>
        </w:rPr>
        <w:br/>
      </w:r>
      <w:hyperlink r:id="rId5" w:history="1">
        <w:r w:rsidRPr="00555DE2">
          <w:rPr>
            <w:rFonts w:ascii="PT Sans" w:hAnsi="PT Sans" w:cs="Times New Roman"/>
            <w:b/>
            <w:bCs/>
            <w:color w:val="FA7F00"/>
            <w:sz w:val="21"/>
            <w:szCs w:val="21"/>
            <w:lang w:val="en-IE"/>
          </w:rPr>
          <w:t>O’Reilly Hall</w:t>
        </w:r>
        <w:r w:rsidRPr="00555DE2">
          <w:rPr>
            <w:rFonts w:ascii="PT Sans" w:hAnsi="PT Sans" w:cs="Times New Roman"/>
            <w:color w:val="FA7F00"/>
            <w:sz w:val="21"/>
            <w:szCs w:val="21"/>
            <w:lang w:val="en-IE"/>
          </w:rPr>
          <w:t>(link is external)</w:t>
        </w:r>
      </w:hyperlink>
    </w:p>
    <w:p w:rsidR="00555DE2" w:rsidRPr="00555DE2" w:rsidRDefault="00555DE2" w:rsidP="00555DE2">
      <w:pPr>
        <w:shd w:val="clear" w:color="auto" w:fill="FFFFFF"/>
        <w:spacing w:before="240" w:after="240" w:line="255" w:lineRule="atLeast"/>
        <w:rPr>
          <w:rFonts w:ascii="PT Sans" w:hAnsi="PT Sans" w:cs="Times New Roman"/>
          <w:color w:val="666666"/>
          <w:sz w:val="21"/>
          <w:szCs w:val="21"/>
          <w:lang w:val="en-IE"/>
        </w:rPr>
      </w:pPr>
      <w:r w:rsidRPr="00555DE2">
        <w:rPr>
          <w:rFonts w:ascii="PT Sans" w:hAnsi="PT Sans" w:cs="Times New Roman"/>
          <w:b/>
          <w:bCs/>
          <w:color w:val="666666"/>
          <w:sz w:val="21"/>
          <w:szCs w:val="21"/>
          <w:lang w:val="en-IE"/>
        </w:rPr>
        <w:t>(Tentative Schedule, Subject to Change)</w:t>
      </w:r>
    </w:p>
    <w:p w:rsidR="00555DE2" w:rsidRPr="00555DE2" w:rsidRDefault="00555DE2" w:rsidP="00555DE2">
      <w:pPr>
        <w:shd w:val="clear" w:color="auto" w:fill="FFFFFF"/>
        <w:spacing w:before="240" w:after="240" w:line="336" w:lineRule="atLeast"/>
        <w:outlineLvl w:val="2"/>
        <w:rPr>
          <w:rFonts w:ascii="Helvetica" w:eastAsia="Times New Roman" w:hAnsi="Helvetica" w:cs="Times New Roman"/>
          <w:b/>
          <w:bCs/>
          <w:color w:val="333333"/>
          <w:sz w:val="30"/>
          <w:szCs w:val="30"/>
          <w:lang w:val="en-IE"/>
        </w:rPr>
      </w:pPr>
      <w:r w:rsidRPr="00555DE2">
        <w:rPr>
          <w:rFonts w:ascii="Helvetica" w:eastAsia="Times New Roman" w:hAnsi="Helvetica" w:cs="Times New Roman"/>
          <w:b/>
          <w:bCs/>
          <w:color w:val="333333"/>
          <w:sz w:val="30"/>
          <w:szCs w:val="30"/>
          <w:lang w:val="en-IE"/>
        </w:rPr>
        <w:t>Monday, November 2</w:t>
      </w:r>
    </w:p>
    <w:tbl>
      <w:tblPr>
        <w:tblW w:w="13400" w:type="dxa"/>
        <w:shd w:val="clear" w:color="auto" w:fill="FFFFFF"/>
        <w:tblCellMar>
          <w:top w:w="20" w:type="dxa"/>
          <w:left w:w="20" w:type="dxa"/>
          <w:bottom w:w="20" w:type="dxa"/>
          <w:right w:w="20" w:type="dxa"/>
        </w:tblCellMar>
        <w:tblLook w:val="04A0" w:firstRow="1" w:lastRow="0" w:firstColumn="1" w:lastColumn="0" w:noHBand="0" w:noVBand="1"/>
      </w:tblPr>
      <w:tblGrid>
        <w:gridCol w:w="3600"/>
        <w:gridCol w:w="9800"/>
      </w:tblGrid>
      <w:tr w:rsidR="00555DE2" w:rsidRPr="00555DE2" w:rsidTr="00555DE2">
        <w:tc>
          <w:tcPr>
            <w:tcW w:w="3600" w:type="dxa"/>
            <w:shd w:val="clear" w:color="auto" w:fill="FFFFFF"/>
            <w:tcMar>
              <w:top w:w="180" w:type="dxa"/>
              <w:left w:w="180" w:type="dxa"/>
              <w:bottom w:w="180" w:type="dxa"/>
              <w:right w:w="180" w:type="dxa"/>
            </w:tcMar>
            <w:hideMark/>
          </w:tcPr>
          <w:p w:rsidR="00555DE2" w:rsidRPr="00555DE2" w:rsidRDefault="00555DE2" w:rsidP="00555DE2">
            <w:pPr>
              <w:spacing w:before="291" w:after="291"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7:45 – 8:45 a.m.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before="291" w:after="291"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Breakfast and Registration</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before="291" w:after="291"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8:45 – 9:15 a.m. </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after="240" w:line="255" w:lineRule="atLeast"/>
              <w:rPr>
                <w:rFonts w:ascii="PT Sans" w:hAnsi="PT Sans" w:cs="Times New Roman"/>
                <w:color w:val="666666"/>
                <w:sz w:val="21"/>
                <w:szCs w:val="21"/>
                <w:lang w:val="en-IE"/>
              </w:rPr>
            </w:pPr>
            <w:r w:rsidRPr="00555DE2">
              <w:rPr>
                <w:rFonts w:ascii="PT Sans" w:hAnsi="PT Sans" w:cs="Times New Roman"/>
                <w:b/>
                <w:bCs/>
                <w:i/>
                <w:iCs/>
                <w:color w:val="666666"/>
                <w:sz w:val="21"/>
                <w:szCs w:val="21"/>
                <w:lang w:val="en-IE"/>
              </w:rPr>
              <w:t>Welcome</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6" w:history="1">
              <w:r w:rsidRPr="00555DE2">
                <w:rPr>
                  <w:rFonts w:ascii="PT Sans" w:hAnsi="PT Sans" w:cs="Times New Roman"/>
                  <w:b/>
                  <w:bCs/>
                  <w:color w:val="FA7F00"/>
                  <w:sz w:val="21"/>
                  <w:szCs w:val="21"/>
                  <w:lang w:val="en-IE"/>
                </w:rPr>
                <w:t>Christopher L. Eisgruber </w:t>
              </w:r>
            </w:hyperlink>
            <w:r w:rsidRPr="00555DE2">
              <w:rPr>
                <w:rFonts w:ascii="PT Sans" w:hAnsi="PT Sans" w:cs="Times New Roman"/>
                <w:color w:val="666666"/>
                <w:sz w:val="21"/>
                <w:szCs w:val="21"/>
                <w:lang w:val="en-IE"/>
              </w:rPr>
              <w:t>’83, Princeton University President</w:t>
            </w:r>
            <w:r w:rsidRPr="00555DE2">
              <w:rPr>
                <w:rFonts w:ascii="PT Sans" w:hAnsi="PT Sans" w:cs="Times New Roman"/>
                <w:color w:val="666666"/>
                <w:sz w:val="21"/>
                <w:szCs w:val="21"/>
                <w:lang w:val="en-IE"/>
              </w:rPr>
              <w:br/>
            </w:r>
            <w:hyperlink r:id="rId7" w:history="1">
              <w:r w:rsidRPr="00555DE2">
                <w:rPr>
                  <w:rFonts w:ascii="PT Sans" w:hAnsi="PT Sans" w:cs="Times New Roman"/>
                  <w:b/>
                  <w:bCs/>
                  <w:color w:val="FA7F00"/>
                  <w:sz w:val="21"/>
                  <w:szCs w:val="21"/>
                  <w:lang w:val="en-IE"/>
                </w:rPr>
                <w:t>William Fung </w:t>
              </w:r>
            </w:hyperlink>
            <w:r w:rsidRPr="00555DE2">
              <w:rPr>
                <w:rFonts w:ascii="PT Sans" w:hAnsi="PT Sans" w:cs="Times New Roman"/>
                <w:color w:val="666666"/>
                <w:sz w:val="21"/>
                <w:szCs w:val="21"/>
                <w:lang w:val="en-IE"/>
              </w:rPr>
              <w:t>’70, Group Chairman, Li &amp; Fung Trading</w:t>
            </w:r>
            <w:r w:rsidRPr="00555DE2">
              <w:rPr>
                <w:rFonts w:ascii="PT Sans" w:hAnsi="PT Sans" w:cs="Times New Roman"/>
                <w:color w:val="666666"/>
                <w:sz w:val="21"/>
                <w:szCs w:val="21"/>
                <w:lang w:val="en-IE"/>
              </w:rPr>
              <w:br/>
            </w:r>
            <w:r w:rsidRPr="00555DE2">
              <w:rPr>
                <w:rFonts w:ascii="PT Sans" w:hAnsi="PT Sans" w:cs="Times New Roman"/>
                <w:i/>
                <w:iCs/>
                <w:color w:val="666666"/>
                <w:sz w:val="21"/>
                <w:szCs w:val="21"/>
                <w:lang w:val="en-IE"/>
              </w:rPr>
              <w:t>Master of Ceremonies</w:t>
            </w:r>
            <w:r w:rsidRPr="00555DE2">
              <w:rPr>
                <w:rFonts w:ascii="PT Sans" w:hAnsi="PT Sans" w:cs="Times New Roman"/>
                <w:color w:val="666666"/>
                <w:sz w:val="21"/>
                <w:szCs w:val="21"/>
                <w:lang w:val="en-IE"/>
              </w:rPr>
              <w:t>: </w:t>
            </w:r>
            <w:r w:rsidRPr="00555DE2">
              <w:rPr>
                <w:rFonts w:ascii="PT Sans" w:hAnsi="PT Sans" w:cs="Times New Roman"/>
                <w:color w:val="666666"/>
                <w:sz w:val="21"/>
                <w:szCs w:val="21"/>
                <w:lang w:val="en-IE"/>
              </w:rPr>
              <w:fldChar w:fldCharType="begin"/>
            </w:r>
            <w:r w:rsidRPr="00555DE2">
              <w:rPr>
                <w:rFonts w:ascii="PT Sans" w:hAnsi="PT Sans" w:cs="Times New Roman"/>
                <w:color w:val="666666"/>
                <w:sz w:val="21"/>
                <w:szCs w:val="21"/>
                <w:lang w:val="en-IE"/>
              </w:rPr>
              <w:instrText xml:space="preserve"> HYPERLINK "http://fungforum.princeton.edu/program/speakers" \t "_blank" </w:instrText>
            </w:r>
            <w:r w:rsidRPr="00555DE2">
              <w:rPr>
                <w:rFonts w:ascii="PT Sans" w:hAnsi="PT Sans" w:cs="Times New Roman"/>
                <w:color w:val="666666"/>
                <w:sz w:val="21"/>
                <w:szCs w:val="21"/>
                <w:lang w:val="en-IE"/>
              </w:rPr>
            </w:r>
            <w:r w:rsidRPr="00555DE2">
              <w:rPr>
                <w:rFonts w:ascii="PT Sans" w:hAnsi="PT Sans" w:cs="Times New Roman"/>
                <w:color w:val="666666"/>
                <w:sz w:val="21"/>
                <w:szCs w:val="21"/>
                <w:lang w:val="en-IE"/>
              </w:rPr>
              <w:fldChar w:fldCharType="separate"/>
            </w:r>
            <w:r w:rsidRPr="00555DE2">
              <w:rPr>
                <w:rFonts w:ascii="PT Sans" w:hAnsi="PT Sans" w:cs="Times New Roman"/>
                <w:b/>
                <w:bCs/>
                <w:color w:val="FA7F00"/>
                <w:sz w:val="21"/>
                <w:szCs w:val="21"/>
                <w:lang w:val="en-IE"/>
              </w:rPr>
              <w:t>Cecilia Rouse</w:t>
            </w:r>
            <w:r w:rsidRPr="00555DE2">
              <w:rPr>
                <w:rFonts w:ascii="PT Sans" w:hAnsi="PT Sans" w:cs="Times New Roman"/>
                <w:color w:val="666666"/>
                <w:sz w:val="21"/>
                <w:szCs w:val="21"/>
                <w:lang w:val="en-IE"/>
              </w:rPr>
              <w:fldChar w:fldCharType="end"/>
            </w:r>
            <w:r w:rsidRPr="00555DE2">
              <w:rPr>
                <w:rFonts w:ascii="PT Sans" w:hAnsi="PT Sans" w:cs="Times New Roman"/>
                <w:color w:val="666666"/>
                <w:sz w:val="21"/>
                <w:szCs w:val="21"/>
                <w:lang w:val="en-IE"/>
              </w:rPr>
              <w:t>, Princeton University</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9:15 – 10:15 a.m.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Introducing the Issue</w:t>
            </w:r>
            <w:r w:rsidRPr="00555DE2">
              <w:rPr>
                <w:rFonts w:ascii="PT Sans" w:eastAsia="Times New Roman" w:hAnsi="PT Sans" w:cs="Times New Roman"/>
                <w:color w:val="666666"/>
                <w:sz w:val="21"/>
                <w:szCs w:val="21"/>
                <w:lang w:val="en-IE"/>
              </w:rPr>
              <w:br/>
            </w:r>
            <w:r w:rsidRPr="00555DE2">
              <w:rPr>
                <w:rFonts w:ascii="PT Sans" w:eastAsia="Times New Roman" w:hAnsi="PT Sans" w:cs="Times New Roman"/>
                <w:color w:val="666666"/>
                <w:sz w:val="21"/>
                <w:szCs w:val="21"/>
                <w:lang w:val="en-IE"/>
              </w:rPr>
              <w:br/>
            </w:r>
            <w:hyperlink r:id="rId8" w:history="1">
              <w:r w:rsidRPr="00555DE2">
                <w:rPr>
                  <w:rFonts w:ascii="PT Sans" w:eastAsia="Times New Roman" w:hAnsi="PT Sans" w:cs="Times New Roman"/>
                  <w:b/>
                  <w:bCs/>
                  <w:color w:val="FA7F00"/>
                  <w:sz w:val="21"/>
                  <w:szCs w:val="21"/>
                  <w:lang w:val="en-IE"/>
                </w:rPr>
                <w:t>Peter Piot</w:t>
              </w:r>
            </w:hyperlink>
            <w:r w:rsidRPr="00555DE2">
              <w:rPr>
                <w:rFonts w:ascii="PT Sans" w:eastAsia="Times New Roman" w:hAnsi="PT Sans" w:cs="Times New Roman"/>
                <w:color w:val="666666"/>
                <w:sz w:val="21"/>
                <w:szCs w:val="21"/>
                <w:lang w:val="en-IE"/>
              </w:rPr>
              <w:t>, London School of Hygiene &amp; Tropical Medicine</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lastRenderedPageBreak/>
              <w:t>10:15 – 10:30 a.m.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Break</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10:30 a.m. – 11:45 a.m.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after="240" w:line="255" w:lineRule="atLeast"/>
              <w:rPr>
                <w:rFonts w:ascii="PT Sans" w:hAnsi="PT Sans" w:cs="Times New Roman"/>
                <w:color w:val="666666"/>
                <w:sz w:val="21"/>
                <w:szCs w:val="21"/>
                <w:lang w:val="en-IE"/>
              </w:rPr>
            </w:pPr>
            <w:r w:rsidRPr="00555DE2">
              <w:rPr>
                <w:rFonts w:ascii="PT Sans" w:hAnsi="PT Sans" w:cs="Times New Roman"/>
                <w:b/>
                <w:bCs/>
                <w:i/>
                <w:iCs/>
                <w:color w:val="666666"/>
                <w:sz w:val="21"/>
                <w:szCs w:val="21"/>
                <w:lang w:val="en-IE"/>
              </w:rPr>
              <w:t>Panel 1: The History of Plagues</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t>This panel will set the stage for the day by providing a brief overview of past plagues, how they were handled (e.g. quarantine, treatment, prevention) and lessons learned. A question to frame the panel is: how is Ebola similar to past plagues and how is it different? Do the differences warrant a distinct approach to this epidemic that might differ from responses to past plagues?</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Panelists</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9" w:history="1">
              <w:r w:rsidRPr="00555DE2">
                <w:rPr>
                  <w:rFonts w:ascii="PT Sans" w:hAnsi="PT Sans" w:cs="Times New Roman"/>
                  <w:b/>
                  <w:bCs/>
                  <w:color w:val="FA7F00"/>
                  <w:sz w:val="21"/>
                  <w:szCs w:val="21"/>
                  <w:lang w:val="en-IE"/>
                </w:rPr>
                <w:t>Anne Case</w:t>
              </w:r>
            </w:hyperlink>
            <w:r w:rsidRPr="00555DE2">
              <w:rPr>
                <w:rFonts w:ascii="PT Sans" w:hAnsi="PT Sans" w:cs="Times New Roman"/>
                <w:color w:val="666666"/>
                <w:sz w:val="21"/>
                <w:szCs w:val="21"/>
                <w:lang w:val="en-IE"/>
              </w:rPr>
              <w:t> MPA ’83, Ph.D. ’88, Princeton University</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10" w:history="1">
              <w:r w:rsidRPr="00555DE2">
                <w:rPr>
                  <w:rFonts w:ascii="PT Sans" w:hAnsi="PT Sans" w:cs="Times New Roman"/>
                  <w:b/>
                  <w:bCs/>
                  <w:color w:val="FA7F00"/>
                  <w:sz w:val="21"/>
                  <w:szCs w:val="21"/>
                  <w:lang w:val="en-IE"/>
                </w:rPr>
                <w:t>Mark Harrison</w:t>
              </w:r>
            </w:hyperlink>
            <w:r w:rsidRPr="00555DE2">
              <w:rPr>
                <w:rFonts w:ascii="PT Sans" w:hAnsi="PT Sans" w:cs="Times New Roman"/>
                <w:color w:val="666666"/>
                <w:sz w:val="21"/>
                <w:szCs w:val="21"/>
                <w:lang w:val="en-IE"/>
              </w:rPr>
              <w:t>, Oxford University</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11" w:history="1">
              <w:r w:rsidRPr="00555DE2">
                <w:rPr>
                  <w:rFonts w:ascii="PT Sans" w:hAnsi="PT Sans" w:cs="Times New Roman"/>
                  <w:b/>
                  <w:bCs/>
                  <w:color w:val="FA7F00"/>
                  <w:sz w:val="21"/>
                  <w:szCs w:val="21"/>
                  <w:lang w:val="en-IE"/>
                </w:rPr>
                <w:t>Cormac Ó Gráda</w:t>
              </w:r>
            </w:hyperlink>
            <w:r w:rsidRPr="00555DE2">
              <w:rPr>
                <w:rFonts w:ascii="PT Sans" w:hAnsi="PT Sans" w:cs="Times New Roman"/>
                <w:color w:val="666666"/>
                <w:sz w:val="21"/>
                <w:szCs w:val="21"/>
                <w:lang w:val="en-IE"/>
              </w:rPr>
              <w:t>, University College Dublin</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12" w:anchor="Wailoo" w:history="1">
              <w:r w:rsidRPr="00555DE2">
                <w:rPr>
                  <w:rFonts w:ascii="PT Sans" w:hAnsi="PT Sans" w:cs="Times New Roman"/>
                  <w:b/>
                  <w:bCs/>
                  <w:color w:val="FA7F00"/>
                  <w:sz w:val="21"/>
                  <w:szCs w:val="21"/>
                  <w:lang w:val="en-IE"/>
                </w:rPr>
                <w:t>Keith Wailoo</w:t>
              </w:r>
            </w:hyperlink>
            <w:r w:rsidRPr="00555DE2">
              <w:rPr>
                <w:rFonts w:ascii="PT Sans" w:hAnsi="PT Sans" w:cs="Times New Roman"/>
                <w:color w:val="666666"/>
                <w:sz w:val="21"/>
                <w:szCs w:val="21"/>
                <w:lang w:val="en-IE"/>
              </w:rPr>
              <w:t>, Princeton University</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Moderator</w:t>
            </w:r>
            <w:r w:rsidRPr="00555DE2">
              <w:rPr>
                <w:rFonts w:ascii="PT Sans" w:hAnsi="PT Sans" w:cs="Times New Roman"/>
                <w:color w:val="666666"/>
                <w:sz w:val="21"/>
                <w:szCs w:val="21"/>
                <w:lang w:val="en-IE"/>
              </w:rPr>
              <w:t>: </w:t>
            </w:r>
            <w:hyperlink r:id="rId13" w:history="1">
              <w:r w:rsidRPr="00555DE2">
                <w:rPr>
                  <w:rFonts w:ascii="PT Sans" w:hAnsi="PT Sans" w:cs="Times New Roman"/>
                  <w:b/>
                  <w:bCs/>
                  <w:color w:val="FA7F00"/>
                  <w:sz w:val="21"/>
                  <w:szCs w:val="21"/>
                  <w:lang w:val="en-IE"/>
                </w:rPr>
                <w:t>Sheri Fink</w:t>
              </w:r>
            </w:hyperlink>
            <w:r w:rsidRPr="00555DE2">
              <w:rPr>
                <w:rFonts w:ascii="PT Sans" w:hAnsi="PT Sans" w:cs="Times New Roman"/>
                <w:color w:val="666666"/>
                <w:sz w:val="21"/>
                <w:szCs w:val="21"/>
                <w:lang w:val="en-IE"/>
              </w:rPr>
              <w:t>, The New York Times</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12:00 – 1:30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Luncheon Keynote Address</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hyperlink r:id="rId14" w:history="1">
              <w:r w:rsidRPr="00555DE2">
                <w:rPr>
                  <w:rFonts w:ascii="PT Sans" w:eastAsia="Times New Roman" w:hAnsi="PT Sans" w:cs="Times New Roman"/>
                  <w:b/>
                  <w:bCs/>
                  <w:color w:val="FA7F00"/>
                  <w:sz w:val="21"/>
                  <w:szCs w:val="21"/>
                  <w:lang w:val="en-IE"/>
                </w:rPr>
                <w:t>Mary Robinson</w:t>
              </w:r>
            </w:hyperlink>
            <w:r w:rsidRPr="00555DE2">
              <w:rPr>
                <w:rFonts w:ascii="PT Sans" w:eastAsia="Times New Roman" w:hAnsi="PT Sans" w:cs="Times New Roman"/>
                <w:color w:val="666666"/>
                <w:sz w:val="21"/>
                <w:szCs w:val="21"/>
                <w:lang w:val="en-IE"/>
              </w:rPr>
              <w:t>, Former President of Ireland, Champion of Human Rights, Founder of the Mary Robinson Foundation – Climate Justice and United Nations Special Envoy for Climate Change</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1:45 – 3:15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after="240" w:line="255" w:lineRule="atLeast"/>
              <w:rPr>
                <w:rFonts w:ascii="PT Sans" w:hAnsi="PT Sans" w:cs="Times New Roman"/>
                <w:color w:val="666666"/>
                <w:sz w:val="21"/>
                <w:szCs w:val="21"/>
                <w:lang w:val="en-IE"/>
              </w:rPr>
            </w:pPr>
            <w:r w:rsidRPr="00555DE2">
              <w:rPr>
                <w:rFonts w:ascii="PT Sans" w:hAnsi="PT Sans" w:cs="Times New Roman"/>
                <w:b/>
                <w:bCs/>
                <w:i/>
                <w:iCs/>
                <w:color w:val="666666"/>
                <w:sz w:val="21"/>
                <w:szCs w:val="21"/>
                <w:lang w:val="en-IE"/>
              </w:rPr>
              <w:t>Panel 2: The Science of Plagues</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t>This panel will examine the science that drives both the prevention and treatment of plagues. It will look at advanced medical fixes—vaccines and treatments that can help the crisis but also have cost implications. It will also examine how low-tech approaches—plastic gloves, education about transmission and prevention, quarantine and tracking—can aid in stemming the epidemic. </w:t>
            </w:r>
            <w:r w:rsidRPr="00555DE2">
              <w:rPr>
                <w:rFonts w:ascii="PT Sans" w:hAnsi="PT Sans" w:cs="Times New Roman"/>
                <w:i/>
                <w:iCs/>
                <w:color w:val="666666"/>
                <w:sz w:val="21"/>
                <w:szCs w:val="21"/>
                <w:lang w:val="en-IE"/>
              </w:rPr>
              <w:t>(Note: the basic science of Ebola and infectious disease generally will have been covered in the introductory keynote address.)</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Panelists</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15" w:history="1">
              <w:r w:rsidRPr="00555DE2">
                <w:rPr>
                  <w:rFonts w:ascii="PT Sans" w:hAnsi="PT Sans" w:cs="Times New Roman"/>
                  <w:b/>
                  <w:bCs/>
                  <w:color w:val="FA7F00"/>
                  <w:sz w:val="21"/>
                  <w:szCs w:val="21"/>
                  <w:lang w:val="en-IE"/>
                </w:rPr>
                <w:t>George Armah</w:t>
              </w:r>
            </w:hyperlink>
            <w:r w:rsidRPr="00555DE2">
              <w:rPr>
                <w:rFonts w:ascii="PT Sans" w:hAnsi="PT Sans" w:cs="Times New Roman"/>
                <w:color w:val="666666"/>
                <w:sz w:val="21"/>
                <w:szCs w:val="21"/>
                <w:lang w:val="en-IE"/>
              </w:rPr>
              <w:t>, University of Ghana</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16" w:history="1">
              <w:r w:rsidRPr="00555DE2">
                <w:rPr>
                  <w:rFonts w:ascii="PT Sans" w:hAnsi="PT Sans" w:cs="Times New Roman"/>
                  <w:b/>
                  <w:bCs/>
                  <w:color w:val="FA7F00"/>
                  <w:sz w:val="21"/>
                  <w:szCs w:val="21"/>
                  <w:lang w:val="en-IE"/>
                </w:rPr>
                <w:t>Gabriel Fitzpatrick</w:t>
              </w:r>
            </w:hyperlink>
            <w:r w:rsidRPr="00555DE2">
              <w:rPr>
                <w:rFonts w:ascii="PT Sans" w:hAnsi="PT Sans" w:cs="Times New Roman"/>
                <w:color w:val="666666"/>
                <w:sz w:val="21"/>
                <w:szCs w:val="21"/>
                <w:lang w:val="en-IE"/>
              </w:rPr>
              <w:t>,</w:t>
            </w:r>
            <w:r w:rsidRPr="00555DE2">
              <w:rPr>
                <w:rFonts w:ascii="PT Sans" w:hAnsi="PT Sans" w:cs="Times New Roman"/>
                <w:b/>
                <w:bCs/>
                <w:color w:val="666666"/>
                <w:sz w:val="21"/>
                <w:szCs w:val="21"/>
                <w:lang w:val="en-IE"/>
              </w:rPr>
              <w:t> </w:t>
            </w:r>
            <w:r w:rsidRPr="00555DE2">
              <w:rPr>
                <w:rFonts w:ascii="PT Sans" w:hAnsi="PT Sans" w:cs="Times New Roman"/>
                <w:color w:val="666666"/>
                <w:sz w:val="21"/>
                <w:szCs w:val="21"/>
                <w:lang w:val="en-IE"/>
              </w:rPr>
              <w:t>MSF/Ireland</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17" w:history="1">
              <w:r w:rsidRPr="00555DE2">
                <w:rPr>
                  <w:rFonts w:ascii="PT Sans" w:hAnsi="PT Sans" w:cs="Times New Roman"/>
                  <w:b/>
                  <w:bCs/>
                  <w:color w:val="FA7F00"/>
                  <w:sz w:val="21"/>
                  <w:szCs w:val="21"/>
                  <w:lang w:val="en-IE"/>
                </w:rPr>
                <w:t>Bryan Grenfell</w:t>
              </w:r>
            </w:hyperlink>
            <w:r w:rsidRPr="00555DE2">
              <w:rPr>
                <w:rFonts w:ascii="PT Sans" w:hAnsi="PT Sans" w:cs="Times New Roman"/>
                <w:color w:val="666666"/>
                <w:sz w:val="21"/>
                <w:szCs w:val="21"/>
                <w:lang w:val="en-IE"/>
              </w:rPr>
              <w:t>, Princeton University</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18" w:history="1">
              <w:r w:rsidRPr="00555DE2">
                <w:rPr>
                  <w:rFonts w:ascii="PT Sans" w:hAnsi="PT Sans" w:cs="Times New Roman"/>
                  <w:b/>
                  <w:bCs/>
                  <w:color w:val="FA7F00"/>
                  <w:sz w:val="21"/>
                  <w:szCs w:val="21"/>
                  <w:lang w:val="en-IE"/>
                </w:rPr>
                <w:t>Rebecca (“Bex”) Levine </w:t>
              </w:r>
            </w:hyperlink>
            <w:r w:rsidRPr="00555DE2">
              <w:rPr>
                <w:rFonts w:ascii="PT Sans" w:hAnsi="PT Sans" w:cs="Times New Roman"/>
                <w:color w:val="666666"/>
                <w:sz w:val="21"/>
                <w:szCs w:val="21"/>
                <w:lang w:val="en-IE"/>
              </w:rPr>
              <w:t>’01, Centers for Disease Control and Prevention</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19" w:history="1">
              <w:r w:rsidRPr="00555DE2">
                <w:rPr>
                  <w:rFonts w:ascii="PT Sans" w:hAnsi="PT Sans" w:cs="Times New Roman"/>
                  <w:b/>
                  <w:bCs/>
                  <w:color w:val="FA7F00"/>
                  <w:sz w:val="21"/>
                  <w:szCs w:val="21"/>
                  <w:lang w:val="en-IE"/>
                </w:rPr>
                <w:t>Thomas Shenk</w:t>
              </w:r>
            </w:hyperlink>
            <w:r w:rsidRPr="00555DE2">
              <w:rPr>
                <w:rFonts w:ascii="PT Sans" w:hAnsi="PT Sans" w:cs="Times New Roman"/>
                <w:color w:val="666666"/>
                <w:sz w:val="21"/>
                <w:szCs w:val="21"/>
                <w:lang w:val="en-IE"/>
              </w:rPr>
              <w:t>, Princeton University</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Moderator</w:t>
            </w:r>
            <w:r w:rsidRPr="00555DE2">
              <w:rPr>
                <w:rFonts w:ascii="PT Sans" w:hAnsi="PT Sans" w:cs="Times New Roman"/>
                <w:color w:val="666666"/>
                <w:sz w:val="21"/>
                <w:szCs w:val="21"/>
                <w:lang w:val="en-IE"/>
              </w:rPr>
              <w:t>: </w:t>
            </w:r>
            <w:hyperlink r:id="rId20" w:history="1">
              <w:r w:rsidRPr="00555DE2">
                <w:rPr>
                  <w:rFonts w:ascii="PT Sans" w:hAnsi="PT Sans" w:cs="Times New Roman"/>
                  <w:b/>
                  <w:bCs/>
                  <w:color w:val="FA7F00"/>
                  <w:sz w:val="21"/>
                  <w:szCs w:val="21"/>
                  <w:lang w:val="en-IE"/>
                </w:rPr>
                <w:t>Pam Belluck</w:t>
              </w:r>
            </w:hyperlink>
            <w:r w:rsidRPr="00555DE2">
              <w:rPr>
                <w:rFonts w:ascii="PT Sans" w:hAnsi="PT Sans" w:cs="Times New Roman"/>
                <w:color w:val="666666"/>
                <w:sz w:val="21"/>
                <w:szCs w:val="21"/>
                <w:lang w:val="en-IE"/>
              </w:rPr>
              <w:t>, The New York Times</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3:15 – 3:30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Break</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3:30 – 5:00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after="240" w:line="255" w:lineRule="atLeast"/>
              <w:rPr>
                <w:rFonts w:ascii="PT Sans" w:hAnsi="PT Sans" w:cs="Times New Roman"/>
                <w:color w:val="666666"/>
                <w:sz w:val="21"/>
                <w:szCs w:val="21"/>
                <w:lang w:val="en-IE"/>
              </w:rPr>
            </w:pPr>
            <w:r w:rsidRPr="00555DE2">
              <w:rPr>
                <w:rFonts w:ascii="PT Sans" w:hAnsi="PT Sans" w:cs="Times New Roman"/>
                <w:b/>
                <w:bCs/>
                <w:i/>
                <w:iCs/>
                <w:color w:val="666666"/>
                <w:sz w:val="21"/>
                <w:szCs w:val="21"/>
                <w:lang w:val="en-IE"/>
              </w:rPr>
              <w:t>Panel 3: Disease and the Information Highway</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t>How can policy makers and practitioners leverage information technology to avert, ameliorate and combat global crises? From sophisticated apps and social media campaigns about disease prevention, to hackathons that develop strategies for using technology for intervention, to technology used to keep education and commerce going while a country rebounds from crisis—information technology can be utilized in various ways to reduce the harms of a global health crisis.</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Panelists</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21" w:history="1">
              <w:r w:rsidRPr="00555DE2">
                <w:rPr>
                  <w:rFonts w:ascii="PT Sans" w:hAnsi="PT Sans" w:cs="Times New Roman"/>
                  <w:b/>
                  <w:bCs/>
                  <w:color w:val="FA7F00"/>
                  <w:sz w:val="21"/>
                  <w:szCs w:val="21"/>
                  <w:lang w:val="en-IE"/>
                </w:rPr>
                <w:t>Barry Andrews</w:t>
              </w:r>
            </w:hyperlink>
            <w:r w:rsidRPr="00555DE2">
              <w:rPr>
                <w:rFonts w:ascii="PT Sans" w:hAnsi="PT Sans" w:cs="Times New Roman"/>
                <w:color w:val="666666"/>
                <w:sz w:val="21"/>
                <w:szCs w:val="21"/>
                <w:lang w:val="en-IE"/>
              </w:rPr>
              <w:t>, Chief Executive Officer, GOAL Ireland</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22" w:history="1">
              <w:r w:rsidRPr="00555DE2">
                <w:rPr>
                  <w:rFonts w:ascii="PT Sans" w:hAnsi="PT Sans" w:cs="Times New Roman"/>
                  <w:b/>
                  <w:bCs/>
                  <w:color w:val="FA7F00"/>
                  <w:sz w:val="21"/>
                  <w:szCs w:val="21"/>
                  <w:lang w:val="en-IE"/>
                </w:rPr>
                <w:t>David Blazes</w:t>
              </w:r>
            </w:hyperlink>
            <w:r w:rsidRPr="00555DE2">
              <w:rPr>
                <w:rFonts w:ascii="PT Sans" w:hAnsi="PT Sans" w:cs="Times New Roman"/>
                <w:color w:val="666666"/>
                <w:sz w:val="21"/>
                <w:szCs w:val="21"/>
                <w:lang w:val="en-IE"/>
              </w:rPr>
              <w:t>, Uniformed Services University of the Health Sciences, Bethesda, Maryland </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23" w:history="1">
              <w:r w:rsidRPr="00555DE2">
                <w:rPr>
                  <w:rFonts w:ascii="PT Sans" w:hAnsi="PT Sans" w:cs="Times New Roman"/>
                  <w:b/>
                  <w:bCs/>
                  <w:color w:val="FA7F00"/>
                  <w:sz w:val="21"/>
                  <w:szCs w:val="21"/>
                  <w:lang w:val="en-IE"/>
                </w:rPr>
                <w:t>Christopher Fabian</w:t>
              </w:r>
            </w:hyperlink>
            <w:r w:rsidRPr="00555DE2">
              <w:rPr>
                <w:rFonts w:ascii="PT Sans" w:hAnsi="PT Sans" w:cs="Times New Roman"/>
                <w:color w:val="666666"/>
                <w:sz w:val="21"/>
                <w:szCs w:val="21"/>
                <w:lang w:val="en-IE"/>
              </w:rPr>
              <w:t>, UNICEF Innovations</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24" w:history="1">
              <w:r w:rsidRPr="00555DE2">
                <w:rPr>
                  <w:rFonts w:ascii="PT Sans" w:hAnsi="PT Sans" w:cs="Times New Roman"/>
                  <w:b/>
                  <w:bCs/>
                  <w:color w:val="FA7F00"/>
                  <w:sz w:val="21"/>
                  <w:szCs w:val="21"/>
                  <w:lang w:val="en-IE"/>
                </w:rPr>
                <w:t>Penelope Riseborough</w:t>
              </w:r>
            </w:hyperlink>
            <w:r w:rsidRPr="00555DE2">
              <w:rPr>
                <w:rFonts w:ascii="PT Sans" w:hAnsi="PT Sans" w:cs="Times New Roman"/>
                <w:color w:val="666666"/>
                <w:sz w:val="21"/>
                <w:szCs w:val="21"/>
                <w:lang w:val="en-IE"/>
              </w:rPr>
              <w:t>, John Snow, Inc.</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25" w:history="1">
              <w:r w:rsidRPr="00555DE2">
                <w:rPr>
                  <w:rFonts w:ascii="PT Sans" w:hAnsi="PT Sans" w:cs="Times New Roman"/>
                  <w:b/>
                  <w:bCs/>
                  <w:color w:val="FA7F00"/>
                  <w:sz w:val="21"/>
                  <w:szCs w:val="21"/>
                  <w:lang w:val="en-IE"/>
                </w:rPr>
                <w:t>Matt Salganik</w:t>
              </w:r>
            </w:hyperlink>
            <w:r w:rsidRPr="00555DE2">
              <w:rPr>
                <w:rFonts w:ascii="PT Sans" w:hAnsi="PT Sans" w:cs="Times New Roman"/>
                <w:color w:val="666666"/>
                <w:sz w:val="21"/>
                <w:szCs w:val="21"/>
                <w:lang w:val="en-IE"/>
              </w:rPr>
              <w:t>, Princeton University</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Moderator</w:t>
            </w:r>
            <w:r w:rsidRPr="00555DE2">
              <w:rPr>
                <w:rFonts w:ascii="PT Sans" w:hAnsi="PT Sans" w:cs="Times New Roman"/>
                <w:color w:val="666666"/>
                <w:sz w:val="21"/>
                <w:szCs w:val="21"/>
                <w:lang w:val="en-IE"/>
              </w:rPr>
              <w:t>: </w:t>
            </w:r>
            <w:hyperlink r:id="rId26" w:history="1">
              <w:r w:rsidRPr="00555DE2">
                <w:rPr>
                  <w:rFonts w:ascii="PT Sans" w:hAnsi="PT Sans" w:cs="Times New Roman"/>
                  <w:b/>
                  <w:bCs/>
                  <w:color w:val="FA7F00"/>
                  <w:sz w:val="21"/>
                  <w:szCs w:val="21"/>
                  <w:lang w:val="en-IE"/>
                </w:rPr>
                <w:t>Brooke Gladstone</w:t>
              </w:r>
            </w:hyperlink>
            <w:r w:rsidRPr="00555DE2">
              <w:rPr>
                <w:rFonts w:ascii="PT Sans" w:hAnsi="PT Sans" w:cs="Times New Roman"/>
                <w:color w:val="666666"/>
                <w:sz w:val="21"/>
                <w:szCs w:val="21"/>
                <w:lang w:val="en-IE"/>
              </w:rPr>
              <w:t>, NPR’s “On the Media”</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5:00 - 5:45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Keynote Address</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hyperlink r:id="rId27" w:history="1">
              <w:r w:rsidRPr="00555DE2">
                <w:rPr>
                  <w:rFonts w:ascii="PT Sans" w:eastAsia="Times New Roman" w:hAnsi="PT Sans" w:cs="Times New Roman"/>
                  <w:b/>
                  <w:bCs/>
                  <w:color w:val="FA7F00"/>
                  <w:sz w:val="21"/>
                  <w:szCs w:val="21"/>
                  <w:lang w:val="en-IE"/>
                </w:rPr>
                <w:t>Margaret Chan</w:t>
              </w:r>
            </w:hyperlink>
            <w:r w:rsidRPr="00555DE2">
              <w:rPr>
                <w:rFonts w:ascii="PT Sans" w:eastAsia="Times New Roman" w:hAnsi="PT Sans" w:cs="Times New Roman"/>
                <w:color w:val="666666"/>
                <w:sz w:val="21"/>
                <w:szCs w:val="21"/>
                <w:lang w:val="en-IE"/>
              </w:rPr>
              <w:t>, Director-General of the World Health Organization</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5:45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Reception</w:t>
            </w:r>
            <w:r w:rsidRPr="00555DE2">
              <w:rPr>
                <w:rFonts w:ascii="PT Sans" w:eastAsia="Times New Roman" w:hAnsi="PT Sans" w:cs="Times New Roman"/>
                <w:color w:val="666666"/>
                <w:sz w:val="21"/>
                <w:szCs w:val="21"/>
                <w:lang w:val="en-IE"/>
              </w:rPr>
              <w:br/>
            </w:r>
            <w:r w:rsidRPr="00555DE2">
              <w:rPr>
                <w:rFonts w:ascii="PT Sans" w:eastAsia="Times New Roman" w:hAnsi="PT Sans" w:cs="Times New Roman"/>
                <w:color w:val="666666"/>
                <w:sz w:val="21"/>
                <w:szCs w:val="21"/>
                <w:lang w:val="en-IE"/>
              </w:rPr>
              <w:br/>
              <w:t> </w:t>
            </w:r>
          </w:p>
        </w:tc>
      </w:tr>
    </w:tbl>
    <w:p w:rsidR="00555DE2" w:rsidRPr="00555DE2" w:rsidRDefault="00555DE2" w:rsidP="00555DE2">
      <w:pPr>
        <w:shd w:val="clear" w:color="auto" w:fill="FFFFFF"/>
        <w:spacing w:before="240" w:after="240" w:line="336" w:lineRule="atLeast"/>
        <w:outlineLvl w:val="2"/>
        <w:rPr>
          <w:rFonts w:ascii="Helvetica" w:eastAsia="Times New Roman" w:hAnsi="Helvetica" w:cs="Times New Roman"/>
          <w:b/>
          <w:bCs/>
          <w:color w:val="333333"/>
          <w:sz w:val="30"/>
          <w:szCs w:val="30"/>
          <w:lang w:val="en-IE"/>
        </w:rPr>
      </w:pPr>
      <w:r w:rsidRPr="00555DE2">
        <w:rPr>
          <w:rFonts w:ascii="Helvetica" w:eastAsia="Times New Roman" w:hAnsi="Helvetica" w:cs="Times New Roman"/>
          <w:b/>
          <w:bCs/>
          <w:color w:val="333333"/>
          <w:sz w:val="30"/>
          <w:szCs w:val="30"/>
          <w:lang w:val="en-IE"/>
        </w:rPr>
        <w:t>Tuesday, November 3</w:t>
      </w:r>
    </w:p>
    <w:tbl>
      <w:tblPr>
        <w:tblW w:w="13400" w:type="dxa"/>
        <w:shd w:val="clear" w:color="auto" w:fill="FFFFFF"/>
        <w:tblCellMar>
          <w:top w:w="20" w:type="dxa"/>
          <w:left w:w="20" w:type="dxa"/>
          <w:bottom w:w="20" w:type="dxa"/>
          <w:right w:w="20" w:type="dxa"/>
        </w:tblCellMar>
        <w:tblLook w:val="04A0" w:firstRow="1" w:lastRow="0" w:firstColumn="1" w:lastColumn="0" w:noHBand="0" w:noVBand="1"/>
      </w:tblPr>
      <w:tblGrid>
        <w:gridCol w:w="3600"/>
        <w:gridCol w:w="9800"/>
      </w:tblGrid>
      <w:tr w:rsidR="00555DE2" w:rsidRPr="00555DE2" w:rsidTr="00555DE2">
        <w:tc>
          <w:tcPr>
            <w:tcW w:w="3600" w:type="dxa"/>
            <w:shd w:val="clear" w:color="auto" w:fill="FFFFFF"/>
            <w:tcMar>
              <w:top w:w="180" w:type="dxa"/>
              <w:left w:w="180" w:type="dxa"/>
              <w:bottom w:w="180" w:type="dxa"/>
              <w:right w:w="180" w:type="dxa"/>
            </w:tcMar>
            <w:hideMark/>
          </w:tcPr>
          <w:p w:rsidR="00555DE2" w:rsidRPr="00555DE2" w:rsidRDefault="00555DE2" w:rsidP="00555DE2">
            <w:pPr>
              <w:spacing w:before="291" w:after="291"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8:00 – 9:00 a.m.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before="291" w:after="291"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Breakfast and Registration</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before="291" w:after="291"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9:00 – 10:00 a.m.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before="291" w:after="291"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Keynote Address:</w:t>
            </w:r>
            <w:r w:rsidRPr="00555DE2">
              <w:rPr>
                <w:rFonts w:ascii="PT Sans" w:eastAsia="Times New Roman" w:hAnsi="PT Sans" w:cs="Times New Roman"/>
                <w:color w:val="666666"/>
                <w:sz w:val="21"/>
                <w:szCs w:val="21"/>
                <w:lang w:val="en-IE"/>
              </w:rPr>
              <w:br/>
            </w:r>
            <w:hyperlink r:id="rId28" w:history="1">
              <w:r w:rsidRPr="00555DE2">
                <w:rPr>
                  <w:rFonts w:ascii="PT Sans" w:eastAsia="Times New Roman" w:hAnsi="PT Sans" w:cs="Times New Roman"/>
                  <w:b/>
                  <w:bCs/>
                  <w:color w:val="FA7F00"/>
                  <w:sz w:val="21"/>
                  <w:szCs w:val="21"/>
                  <w:lang w:val="en-IE"/>
                </w:rPr>
                <w:t>Jeremy Farrar</w:t>
              </w:r>
            </w:hyperlink>
            <w:r w:rsidRPr="00555DE2">
              <w:rPr>
                <w:rFonts w:ascii="PT Sans" w:eastAsia="Times New Roman" w:hAnsi="PT Sans" w:cs="Times New Roman"/>
                <w:color w:val="666666"/>
                <w:sz w:val="21"/>
                <w:szCs w:val="21"/>
                <w:lang w:val="en-IE"/>
              </w:rPr>
              <w:t>, Director of the Wellcome Trust, Professor of Tropical Medicine at the University of Oxford</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before="291" w:after="291"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10:00 – 11:30 a.m.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after="240" w:line="255" w:lineRule="atLeast"/>
              <w:rPr>
                <w:rFonts w:ascii="PT Sans" w:hAnsi="PT Sans" w:cs="Times New Roman"/>
                <w:color w:val="666666"/>
                <w:sz w:val="21"/>
                <w:szCs w:val="21"/>
                <w:lang w:val="en-IE"/>
              </w:rPr>
            </w:pPr>
            <w:r w:rsidRPr="00555DE2">
              <w:rPr>
                <w:rFonts w:ascii="PT Sans" w:hAnsi="PT Sans" w:cs="Times New Roman"/>
                <w:b/>
                <w:bCs/>
                <w:i/>
                <w:iCs/>
                <w:color w:val="666666"/>
                <w:sz w:val="21"/>
                <w:szCs w:val="21"/>
                <w:lang w:val="en-IE"/>
              </w:rPr>
              <w:t>Panel 4: The Politics of Plagues</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t>This panel will examine the politics—both capital P and little p—that determine how plague is controlled and the possible ramifications. For example, what are the political mechanisms that bring attention to a plague and influence how to approach the crisis? Does the media fuel a biased response by politicians, states, philanthropy and NGOs? How can countries and political players react and mobilize in a coordinated fashion, particularly if they are not typically political allies? Who decides what needs our attention and funds? And are there unintended consequences of focusing attention on one disease while others rage? Can efforts by the government to control a plague affect the political structure of the state? For example, does establishing a curfew, mandating quarantine or restricting mass gatherings or travel conflict with democratic decision-making? How do we deal with corruption at the state and NGO levels?</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Panelists</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29" w:history="1">
              <w:r w:rsidRPr="00555DE2">
                <w:rPr>
                  <w:rFonts w:ascii="PT Sans" w:hAnsi="PT Sans" w:cs="Times New Roman"/>
                  <w:b/>
                  <w:bCs/>
                  <w:color w:val="FA7F00"/>
                  <w:sz w:val="21"/>
                  <w:szCs w:val="21"/>
                  <w:lang w:val="en-IE"/>
                </w:rPr>
                <w:t>João Biehl</w:t>
              </w:r>
            </w:hyperlink>
            <w:r w:rsidRPr="00555DE2">
              <w:rPr>
                <w:rFonts w:ascii="PT Sans" w:hAnsi="PT Sans" w:cs="Times New Roman"/>
                <w:color w:val="666666"/>
                <w:sz w:val="21"/>
                <w:szCs w:val="21"/>
                <w:lang w:val="en-IE"/>
              </w:rPr>
              <w:t>, Princeton University</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30" w:history="1">
              <w:r w:rsidRPr="00555DE2">
                <w:rPr>
                  <w:rFonts w:ascii="PT Sans" w:hAnsi="PT Sans" w:cs="Times New Roman"/>
                  <w:b/>
                  <w:bCs/>
                  <w:color w:val="FA7F00"/>
                  <w:sz w:val="21"/>
                  <w:szCs w:val="21"/>
                  <w:lang w:val="en-IE"/>
                </w:rPr>
                <w:t>Amaney Jamal</w:t>
              </w:r>
            </w:hyperlink>
            <w:r w:rsidRPr="00555DE2">
              <w:rPr>
                <w:rFonts w:ascii="PT Sans" w:hAnsi="PT Sans" w:cs="Times New Roman"/>
                <w:color w:val="666666"/>
                <w:sz w:val="21"/>
                <w:szCs w:val="21"/>
                <w:lang w:val="en-IE"/>
              </w:rPr>
              <w:t>, Princeton University</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31" w:history="1">
              <w:r w:rsidRPr="00555DE2">
                <w:rPr>
                  <w:rFonts w:ascii="PT Sans" w:hAnsi="PT Sans" w:cs="Times New Roman"/>
                  <w:b/>
                  <w:bCs/>
                  <w:color w:val="FA7F00"/>
                  <w:sz w:val="21"/>
                  <w:szCs w:val="21"/>
                  <w:lang w:val="en-IE"/>
                </w:rPr>
                <w:t>Dominic MacSorley</w:t>
              </w:r>
            </w:hyperlink>
            <w:r w:rsidRPr="00555DE2">
              <w:rPr>
                <w:rFonts w:ascii="PT Sans" w:hAnsi="PT Sans" w:cs="Times New Roman"/>
                <w:color w:val="666666"/>
                <w:sz w:val="21"/>
                <w:szCs w:val="21"/>
                <w:lang w:val="en-IE"/>
              </w:rPr>
              <w:t>,</w:t>
            </w:r>
            <w:hyperlink r:id="rId32" w:history="1">
              <w:r w:rsidRPr="00555DE2">
                <w:rPr>
                  <w:rFonts w:ascii="PT Sans" w:hAnsi="PT Sans" w:cs="Times New Roman"/>
                  <w:b/>
                  <w:bCs/>
                  <w:color w:val="FA7F00"/>
                  <w:sz w:val="21"/>
                  <w:szCs w:val="21"/>
                  <w:lang w:val="en-IE"/>
                </w:rPr>
                <w:t> </w:t>
              </w:r>
            </w:hyperlink>
            <w:r w:rsidRPr="00555DE2">
              <w:rPr>
                <w:rFonts w:ascii="PT Sans" w:hAnsi="PT Sans" w:cs="Times New Roman"/>
                <w:color w:val="666666"/>
                <w:sz w:val="21"/>
                <w:szCs w:val="21"/>
                <w:lang w:val="en-IE"/>
              </w:rPr>
              <w:t>Concern Worldwide</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33" w:history="1">
              <w:r w:rsidRPr="00555DE2">
                <w:rPr>
                  <w:rFonts w:ascii="PT Sans" w:hAnsi="PT Sans" w:cs="Times New Roman"/>
                  <w:b/>
                  <w:bCs/>
                  <w:color w:val="FA7F00"/>
                  <w:sz w:val="21"/>
                  <w:szCs w:val="21"/>
                  <w:lang w:val="en-IE"/>
                </w:rPr>
                <w:t>Leonard Wantchekon</w:t>
              </w:r>
            </w:hyperlink>
            <w:r w:rsidRPr="00555DE2">
              <w:rPr>
                <w:rFonts w:ascii="PT Sans" w:hAnsi="PT Sans" w:cs="Times New Roman"/>
                <w:color w:val="666666"/>
                <w:sz w:val="21"/>
                <w:szCs w:val="21"/>
                <w:lang w:val="en-IE"/>
              </w:rPr>
              <w:t>, Princeton University</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Moderator</w:t>
            </w:r>
            <w:r w:rsidRPr="00555DE2">
              <w:rPr>
                <w:rFonts w:ascii="PT Sans" w:hAnsi="PT Sans" w:cs="Times New Roman"/>
                <w:color w:val="666666"/>
                <w:sz w:val="21"/>
                <w:szCs w:val="21"/>
                <w:lang w:val="en-IE"/>
              </w:rPr>
              <w:t>: </w:t>
            </w:r>
            <w:hyperlink r:id="rId34" w:history="1">
              <w:r w:rsidRPr="00555DE2">
                <w:rPr>
                  <w:rFonts w:ascii="PT Sans" w:hAnsi="PT Sans" w:cs="Times New Roman"/>
                  <w:b/>
                  <w:bCs/>
                  <w:color w:val="FA7F00"/>
                  <w:sz w:val="21"/>
                  <w:szCs w:val="21"/>
                  <w:lang w:val="en-IE"/>
                </w:rPr>
                <w:t>Joel Achenbach </w:t>
              </w:r>
            </w:hyperlink>
            <w:r w:rsidRPr="00555DE2">
              <w:rPr>
                <w:rFonts w:ascii="PT Sans" w:hAnsi="PT Sans" w:cs="Times New Roman"/>
                <w:color w:val="666666"/>
                <w:sz w:val="21"/>
                <w:szCs w:val="21"/>
                <w:lang w:val="en-IE"/>
              </w:rPr>
              <w:t>’82, The Washington Post</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11:45 a.m. – 1:15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after="240" w:line="255" w:lineRule="atLeast"/>
              <w:rPr>
                <w:rFonts w:ascii="PT Sans" w:hAnsi="PT Sans" w:cs="Times New Roman"/>
                <w:color w:val="666666"/>
                <w:sz w:val="21"/>
                <w:szCs w:val="21"/>
                <w:lang w:val="en-IE"/>
              </w:rPr>
            </w:pPr>
            <w:r w:rsidRPr="00555DE2">
              <w:rPr>
                <w:rFonts w:ascii="PT Sans" w:hAnsi="PT Sans" w:cs="Times New Roman"/>
                <w:b/>
                <w:bCs/>
                <w:i/>
                <w:iCs/>
                <w:color w:val="666666"/>
                <w:sz w:val="21"/>
                <w:szCs w:val="21"/>
                <w:lang w:val="en-IE"/>
              </w:rPr>
              <w:t>Luncheon Keynote Address</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35" w:history="1">
              <w:r w:rsidRPr="00555DE2">
                <w:rPr>
                  <w:rFonts w:ascii="PT Sans" w:hAnsi="PT Sans" w:cs="Times New Roman"/>
                  <w:b/>
                  <w:bCs/>
                  <w:color w:val="FA7F00"/>
                  <w:sz w:val="21"/>
                  <w:szCs w:val="21"/>
                  <w:lang w:val="en-IE"/>
                </w:rPr>
                <w:t>Raj Panjabi</w:t>
              </w:r>
            </w:hyperlink>
            <w:r w:rsidRPr="00555DE2">
              <w:rPr>
                <w:rFonts w:ascii="PT Sans" w:hAnsi="PT Sans" w:cs="Times New Roman"/>
                <w:color w:val="666666"/>
                <w:sz w:val="21"/>
                <w:szCs w:val="21"/>
                <w:lang w:val="en-IE"/>
              </w:rPr>
              <w:t>, Last Mile Health, Harvard Medical School</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1:30 – 3:00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after="240" w:line="255" w:lineRule="atLeast"/>
              <w:rPr>
                <w:rFonts w:ascii="PT Sans" w:hAnsi="PT Sans" w:cs="Times New Roman"/>
                <w:color w:val="666666"/>
                <w:sz w:val="21"/>
                <w:szCs w:val="21"/>
                <w:lang w:val="en-IE"/>
              </w:rPr>
            </w:pPr>
            <w:r w:rsidRPr="00555DE2">
              <w:rPr>
                <w:rFonts w:ascii="PT Sans" w:hAnsi="PT Sans" w:cs="Times New Roman"/>
                <w:b/>
                <w:bCs/>
                <w:i/>
                <w:iCs/>
                <w:color w:val="666666"/>
                <w:sz w:val="21"/>
                <w:szCs w:val="21"/>
                <w:lang w:val="en-IE"/>
              </w:rPr>
              <w:t>Panel 5: Follow the Money</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t>This panel will look at the financial implications of plague: 1) Who funds relief efforts: governments, philanthropy, NGOs; and 2) How money is allocated. Is there an ideal infrastructure for distributing aid? And what counts as relief—enough to stop the crisis, enough to cure the sick or enough to rebuild the countries and neighborhoods that have been decimated economically by the plague? What role does corruption play in aid efforts—does relief just stop or are there "work-arounds?" Does outside money help or hurt the cause?</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Panelists</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36" w:history="1">
              <w:r w:rsidRPr="00555DE2">
                <w:rPr>
                  <w:rFonts w:ascii="PT Sans" w:hAnsi="PT Sans" w:cs="Times New Roman"/>
                  <w:b/>
                  <w:bCs/>
                  <w:color w:val="FA7F00"/>
                  <w:sz w:val="21"/>
                  <w:szCs w:val="21"/>
                  <w:lang w:val="en-IE"/>
                </w:rPr>
                <w:t>Emmanuel D’Harcourt</w:t>
              </w:r>
            </w:hyperlink>
            <w:r w:rsidRPr="00555DE2">
              <w:rPr>
                <w:rFonts w:ascii="PT Sans" w:hAnsi="PT Sans" w:cs="Times New Roman"/>
                <w:color w:val="666666"/>
                <w:sz w:val="21"/>
                <w:szCs w:val="21"/>
                <w:lang w:val="en-IE"/>
              </w:rPr>
              <w:t>, International Rescue Committee</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37" w:history="1">
              <w:r w:rsidRPr="00555DE2">
                <w:rPr>
                  <w:rFonts w:ascii="PT Sans" w:hAnsi="PT Sans" w:cs="Times New Roman"/>
                  <w:b/>
                  <w:bCs/>
                  <w:color w:val="FA7F00"/>
                  <w:sz w:val="21"/>
                  <w:szCs w:val="21"/>
                  <w:lang w:val="en-IE"/>
                </w:rPr>
                <w:t>Angus Deaton</w:t>
              </w:r>
            </w:hyperlink>
            <w:r w:rsidRPr="00555DE2">
              <w:rPr>
                <w:rFonts w:ascii="PT Sans" w:hAnsi="PT Sans" w:cs="Times New Roman"/>
                <w:color w:val="666666"/>
                <w:sz w:val="21"/>
                <w:szCs w:val="21"/>
                <w:lang w:val="en-IE"/>
              </w:rPr>
              <w:t>, Princeton University</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38" w:history="1">
              <w:r w:rsidRPr="00555DE2">
                <w:rPr>
                  <w:rFonts w:ascii="PT Sans" w:hAnsi="PT Sans" w:cs="Times New Roman"/>
                  <w:b/>
                  <w:bCs/>
                  <w:color w:val="FA7F00"/>
                  <w:sz w:val="21"/>
                  <w:szCs w:val="21"/>
                  <w:lang w:val="en-IE"/>
                </w:rPr>
                <w:t>Stefan Dercon</w:t>
              </w:r>
            </w:hyperlink>
            <w:r w:rsidRPr="00555DE2">
              <w:rPr>
                <w:rFonts w:ascii="PT Sans" w:hAnsi="PT Sans" w:cs="Times New Roman"/>
                <w:color w:val="666666"/>
                <w:sz w:val="21"/>
                <w:szCs w:val="21"/>
                <w:lang w:val="en-IE"/>
              </w:rPr>
              <w:t>, Department for International Development</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39" w:history="1">
              <w:r w:rsidRPr="00555DE2">
                <w:rPr>
                  <w:rFonts w:ascii="PT Sans" w:hAnsi="PT Sans" w:cs="Times New Roman"/>
                  <w:b/>
                  <w:bCs/>
                  <w:color w:val="FA7F00"/>
                  <w:sz w:val="21"/>
                  <w:szCs w:val="21"/>
                  <w:lang w:val="en-IE"/>
                </w:rPr>
                <w:t>Doug Mercado</w:t>
              </w:r>
            </w:hyperlink>
            <w:r w:rsidRPr="00555DE2">
              <w:rPr>
                <w:rFonts w:ascii="PT Sans" w:hAnsi="PT Sans" w:cs="Times New Roman"/>
                <w:color w:val="666666"/>
                <w:sz w:val="21"/>
                <w:szCs w:val="21"/>
                <w:lang w:val="en-IE"/>
              </w:rPr>
              <w:t> MPP ’07, USAID’s Disaster Assistance Response Team</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40" w:history="1">
              <w:r w:rsidRPr="00555DE2">
                <w:rPr>
                  <w:rFonts w:ascii="PT Sans" w:hAnsi="PT Sans" w:cs="Times New Roman"/>
                  <w:b/>
                  <w:bCs/>
                  <w:color w:val="FA7F00"/>
                  <w:sz w:val="21"/>
                  <w:szCs w:val="21"/>
                  <w:lang w:val="en-IE"/>
                </w:rPr>
                <w:t>Carolyn Rouse</w:t>
              </w:r>
            </w:hyperlink>
            <w:r w:rsidRPr="00555DE2">
              <w:rPr>
                <w:rFonts w:ascii="PT Sans" w:hAnsi="PT Sans" w:cs="Times New Roman"/>
                <w:color w:val="666666"/>
                <w:sz w:val="21"/>
                <w:szCs w:val="21"/>
                <w:lang w:val="en-IE"/>
              </w:rPr>
              <w:t>, Princeton University</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Moderator</w:t>
            </w:r>
            <w:r w:rsidRPr="00555DE2">
              <w:rPr>
                <w:rFonts w:ascii="PT Sans" w:hAnsi="PT Sans" w:cs="Times New Roman"/>
                <w:color w:val="666666"/>
                <w:sz w:val="21"/>
                <w:szCs w:val="21"/>
                <w:lang w:val="en-IE"/>
              </w:rPr>
              <w:t>: </w:t>
            </w:r>
            <w:hyperlink r:id="rId41" w:history="1">
              <w:r w:rsidRPr="00555DE2">
                <w:rPr>
                  <w:rFonts w:ascii="PT Sans" w:hAnsi="PT Sans" w:cs="Times New Roman"/>
                  <w:b/>
                  <w:bCs/>
                  <w:color w:val="FA7F00"/>
                  <w:sz w:val="21"/>
                  <w:szCs w:val="21"/>
                  <w:lang w:val="en-IE"/>
                </w:rPr>
                <w:t>Griff Witte(link is external)</w:t>
              </w:r>
            </w:hyperlink>
            <w:r w:rsidRPr="00555DE2">
              <w:rPr>
                <w:rFonts w:ascii="PT Sans" w:hAnsi="PT Sans" w:cs="Times New Roman"/>
                <w:color w:val="666666"/>
                <w:sz w:val="21"/>
                <w:szCs w:val="21"/>
                <w:lang w:val="en-IE"/>
              </w:rPr>
              <w:t> ’00, The Washington Post</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3:00 – 3:15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Break</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3:15 – 4:45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after="240" w:line="255" w:lineRule="atLeast"/>
              <w:rPr>
                <w:rFonts w:ascii="PT Sans" w:hAnsi="PT Sans" w:cs="Times New Roman"/>
                <w:color w:val="666666"/>
                <w:sz w:val="21"/>
                <w:szCs w:val="21"/>
                <w:lang w:val="en-IE"/>
              </w:rPr>
            </w:pPr>
            <w:r w:rsidRPr="00555DE2">
              <w:rPr>
                <w:rFonts w:ascii="PT Sans" w:hAnsi="PT Sans" w:cs="Times New Roman"/>
                <w:b/>
                <w:bCs/>
                <w:i/>
                <w:iCs/>
                <w:color w:val="666666"/>
                <w:sz w:val="21"/>
                <w:szCs w:val="21"/>
                <w:lang w:val="en-IE"/>
              </w:rPr>
              <w:t>Panel 6: After the Plague</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t>This panel will conclude the conference with a preliminary measure of the cost of a plague—particularly Ebola—in terms of lives lost, dollars spent and neighborhoods ravished. It will examine the lessons learned and propose policy reforms. In particular, what role can academia play in heading off the next crisis? What sort of predictive models can be created, medical advances researched and political reforms proposed? What role can Princeton in particular play on the world stage in helping to ensure that the next crisis is not a repeat of the Ebola plague?</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Panelists</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42" w:history="1">
              <w:r w:rsidRPr="00555DE2">
                <w:rPr>
                  <w:rFonts w:ascii="PT Sans" w:hAnsi="PT Sans" w:cs="Times New Roman"/>
                  <w:b/>
                  <w:bCs/>
                  <w:color w:val="FA7F00"/>
                  <w:sz w:val="21"/>
                  <w:szCs w:val="21"/>
                  <w:lang w:val="en-IE"/>
                </w:rPr>
                <w:t>Janet Currie</w:t>
              </w:r>
            </w:hyperlink>
            <w:r w:rsidRPr="00555DE2">
              <w:rPr>
                <w:rFonts w:ascii="PT Sans" w:hAnsi="PT Sans" w:cs="Times New Roman"/>
                <w:color w:val="666666"/>
                <w:sz w:val="21"/>
                <w:szCs w:val="21"/>
                <w:lang w:val="en-IE"/>
              </w:rPr>
              <w:t>, Ph.D. ’88, Princeton University</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43" w:history="1">
              <w:r w:rsidRPr="00555DE2">
                <w:rPr>
                  <w:rFonts w:ascii="PT Sans" w:hAnsi="PT Sans" w:cs="Times New Roman"/>
                  <w:b/>
                  <w:bCs/>
                  <w:color w:val="FA7F00"/>
                  <w:sz w:val="21"/>
                  <w:szCs w:val="21"/>
                  <w:lang w:val="en-IE"/>
                </w:rPr>
                <w:t>Raphael Frankfurter </w:t>
              </w:r>
            </w:hyperlink>
            <w:r w:rsidRPr="00555DE2">
              <w:rPr>
                <w:rFonts w:ascii="PT Sans" w:hAnsi="PT Sans" w:cs="Times New Roman"/>
                <w:color w:val="666666"/>
                <w:sz w:val="21"/>
                <w:szCs w:val="21"/>
                <w:lang w:val="en-IE"/>
              </w:rPr>
              <w:t>’13, Wellbody Alliance</w:t>
            </w:r>
          </w:p>
          <w:p w:rsidR="00555DE2" w:rsidRPr="00555DE2" w:rsidRDefault="00555DE2" w:rsidP="00555DE2">
            <w:pPr>
              <w:spacing w:before="240" w:after="240" w:line="255" w:lineRule="atLeast"/>
              <w:rPr>
                <w:rFonts w:ascii="PT Sans" w:hAnsi="PT Sans" w:cs="Times New Roman"/>
                <w:color w:val="666666"/>
                <w:sz w:val="21"/>
                <w:szCs w:val="21"/>
                <w:lang w:val="en-IE"/>
              </w:rPr>
            </w:pPr>
            <w:hyperlink r:id="rId44" w:history="1">
              <w:r w:rsidRPr="00555DE2">
                <w:rPr>
                  <w:rFonts w:ascii="PT Sans" w:hAnsi="PT Sans" w:cs="Times New Roman"/>
                  <w:b/>
                  <w:bCs/>
                  <w:color w:val="FA7F00"/>
                  <w:sz w:val="21"/>
                  <w:szCs w:val="21"/>
                  <w:lang w:val="en-IE"/>
                </w:rPr>
                <w:t>Adel Mahmoud</w:t>
              </w:r>
            </w:hyperlink>
            <w:r w:rsidRPr="00555DE2">
              <w:rPr>
                <w:rFonts w:ascii="PT Sans" w:hAnsi="PT Sans" w:cs="Times New Roman"/>
                <w:color w:val="666666"/>
                <w:sz w:val="21"/>
                <w:szCs w:val="21"/>
                <w:lang w:val="en-IE"/>
              </w:rPr>
              <w:t>, Princeton University</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hyperlink r:id="rId45" w:history="1">
              <w:r w:rsidRPr="00555DE2">
                <w:rPr>
                  <w:rFonts w:ascii="PT Sans" w:hAnsi="PT Sans" w:cs="Times New Roman"/>
                  <w:b/>
                  <w:bCs/>
                  <w:color w:val="FA7F00"/>
                  <w:sz w:val="21"/>
                  <w:szCs w:val="21"/>
                  <w:lang w:val="en-IE"/>
                </w:rPr>
                <w:t>Matshidiso Rebecca Moeti</w:t>
              </w:r>
            </w:hyperlink>
            <w:r w:rsidRPr="00555DE2">
              <w:rPr>
                <w:rFonts w:ascii="PT Sans" w:hAnsi="PT Sans" w:cs="Times New Roman"/>
                <w:color w:val="666666"/>
                <w:sz w:val="21"/>
                <w:szCs w:val="21"/>
                <w:lang w:val="en-IE"/>
              </w:rPr>
              <w:t>, Regional Director of the World Health Organization Regional Office for Africa</w:t>
            </w:r>
            <w:r w:rsidRPr="00555DE2">
              <w:rPr>
                <w:rFonts w:ascii="PT Sans" w:hAnsi="PT Sans" w:cs="Times New Roman"/>
                <w:color w:val="666666"/>
                <w:sz w:val="21"/>
                <w:szCs w:val="21"/>
                <w:lang w:val="en-IE"/>
              </w:rPr>
              <w:br/>
            </w:r>
            <w:r w:rsidRPr="00555DE2">
              <w:rPr>
                <w:rFonts w:ascii="PT Sans" w:hAnsi="PT Sans" w:cs="Times New Roman"/>
                <w:color w:val="666666"/>
                <w:sz w:val="21"/>
                <w:szCs w:val="21"/>
                <w:lang w:val="en-IE"/>
              </w:rPr>
              <w:br/>
            </w:r>
            <w:r w:rsidRPr="00555DE2">
              <w:rPr>
                <w:rFonts w:ascii="PT Sans" w:hAnsi="PT Sans" w:cs="Times New Roman"/>
                <w:b/>
                <w:bCs/>
                <w:color w:val="666666"/>
                <w:sz w:val="21"/>
                <w:szCs w:val="21"/>
                <w:lang w:val="en-IE"/>
              </w:rPr>
              <w:t>Moderator</w:t>
            </w:r>
            <w:r w:rsidRPr="00555DE2">
              <w:rPr>
                <w:rFonts w:ascii="PT Sans" w:hAnsi="PT Sans" w:cs="Times New Roman"/>
                <w:color w:val="666666"/>
                <w:sz w:val="21"/>
                <w:szCs w:val="21"/>
                <w:lang w:val="en-IE"/>
              </w:rPr>
              <w:t>: </w:t>
            </w:r>
            <w:hyperlink r:id="rId46" w:history="1">
              <w:r w:rsidRPr="00555DE2">
                <w:rPr>
                  <w:rFonts w:ascii="PT Sans" w:hAnsi="PT Sans" w:cs="Times New Roman"/>
                  <w:b/>
                  <w:bCs/>
                  <w:color w:val="FA7F00"/>
                  <w:sz w:val="21"/>
                  <w:szCs w:val="21"/>
                  <w:lang w:val="en-IE"/>
                </w:rPr>
                <w:t>Cecilia Rouse</w:t>
              </w:r>
            </w:hyperlink>
            <w:r w:rsidRPr="00555DE2">
              <w:rPr>
                <w:rFonts w:ascii="PT Sans" w:hAnsi="PT Sans" w:cs="Times New Roman"/>
                <w:color w:val="666666"/>
                <w:sz w:val="21"/>
                <w:szCs w:val="21"/>
                <w:lang w:val="en-IE"/>
              </w:rPr>
              <w:t>, Princeton University</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color w:val="666666"/>
                <w:sz w:val="21"/>
                <w:szCs w:val="21"/>
                <w:lang w:val="en-IE"/>
              </w:rPr>
              <w:t>4:45 p.m.</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b/>
                <w:bCs/>
                <w:i/>
                <w:iCs/>
                <w:color w:val="666666"/>
                <w:sz w:val="21"/>
                <w:szCs w:val="21"/>
                <w:lang w:val="en-IE"/>
              </w:rPr>
              <w:t>Wrap Up</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r>
      <w:tr w:rsidR="00555DE2" w:rsidRPr="00555DE2" w:rsidTr="00555DE2">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c>
          <w:tcPr>
            <w:tcW w:w="0" w:type="auto"/>
            <w:shd w:val="clear" w:color="auto" w:fill="FFFFFF"/>
            <w:tcMar>
              <w:top w:w="180" w:type="dxa"/>
              <w:left w:w="180" w:type="dxa"/>
              <w:bottom w:w="180" w:type="dxa"/>
              <w:right w:w="180" w:type="dxa"/>
            </w:tcMar>
            <w:hideMark/>
          </w:tcPr>
          <w:p w:rsidR="00555DE2" w:rsidRPr="00555DE2" w:rsidRDefault="00555DE2" w:rsidP="00555DE2">
            <w:pPr>
              <w:spacing w:line="255" w:lineRule="atLeast"/>
              <w:rPr>
                <w:rFonts w:ascii="PT Sans" w:eastAsia="Times New Roman" w:hAnsi="PT Sans" w:cs="Times New Roman"/>
                <w:color w:val="666666"/>
                <w:sz w:val="21"/>
                <w:szCs w:val="21"/>
                <w:lang w:val="en-IE"/>
              </w:rPr>
            </w:pPr>
            <w:r w:rsidRPr="00555DE2">
              <w:rPr>
                <w:rFonts w:ascii="PT Sans" w:eastAsia="Times New Roman" w:hAnsi="PT Sans" w:cs="Times New Roman"/>
                <w:color w:val="666666"/>
                <w:sz w:val="21"/>
                <w:szCs w:val="21"/>
                <w:lang w:val="en-IE"/>
              </w:rPr>
              <w:t> </w:t>
            </w:r>
          </w:p>
        </w:tc>
      </w:tr>
    </w:tbl>
    <w:p w:rsidR="00555DE2" w:rsidRPr="00555DE2" w:rsidRDefault="00555DE2" w:rsidP="00555DE2">
      <w:pPr>
        <w:rPr>
          <w:rFonts w:ascii="Times" w:eastAsia="Times New Roman" w:hAnsi="Times" w:cs="Times New Roman"/>
          <w:sz w:val="20"/>
          <w:szCs w:val="20"/>
          <w:lang w:val="en-IE"/>
        </w:rPr>
      </w:pPr>
    </w:p>
    <w:p w:rsidR="00CC60DB" w:rsidRDefault="00CC60DB">
      <w:bookmarkStart w:id="0" w:name="_GoBack"/>
      <w:bookmarkEnd w:id="0"/>
    </w:p>
    <w:sectPr w:rsidR="00CC60DB" w:rsidSect="00555DE2">
      <w:pgSz w:w="16840" w:h="1190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E2"/>
    <w:rsid w:val="002C36BB"/>
    <w:rsid w:val="00555DE2"/>
    <w:rsid w:val="00CC60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0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5DE2"/>
    <w:pPr>
      <w:spacing w:before="100" w:beforeAutospacing="1" w:after="100" w:afterAutospacing="1"/>
      <w:outlineLvl w:val="2"/>
    </w:pPr>
    <w:rPr>
      <w:rFonts w:ascii="Times" w:hAnsi="Times"/>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DE2"/>
    <w:rPr>
      <w:rFonts w:ascii="Times" w:hAnsi="Times"/>
      <w:b/>
      <w:bCs/>
      <w:sz w:val="27"/>
      <w:szCs w:val="27"/>
      <w:lang w:val="en-IE"/>
    </w:rPr>
  </w:style>
  <w:style w:type="character" w:styleId="Strong">
    <w:name w:val="Strong"/>
    <w:basedOn w:val="DefaultParagraphFont"/>
    <w:uiPriority w:val="22"/>
    <w:qFormat/>
    <w:rsid w:val="00555DE2"/>
    <w:rPr>
      <w:b/>
      <w:bCs/>
    </w:rPr>
  </w:style>
  <w:style w:type="paragraph" w:styleId="NormalWeb">
    <w:name w:val="Normal (Web)"/>
    <w:basedOn w:val="Normal"/>
    <w:uiPriority w:val="99"/>
    <w:unhideWhenUsed/>
    <w:rsid w:val="00555DE2"/>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555DE2"/>
    <w:rPr>
      <w:color w:val="0000FF"/>
      <w:u w:val="single"/>
    </w:rPr>
  </w:style>
  <w:style w:type="character" w:customStyle="1" w:styleId="element-invisible">
    <w:name w:val="element-invisible"/>
    <w:basedOn w:val="DefaultParagraphFont"/>
    <w:rsid w:val="00555DE2"/>
  </w:style>
  <w:style w:type="character" w:styleId="Emphasis">
    <w:name w:val="Emphasis"/>
    <w:basedOn w:val="DefaultParagraphFont"/>
    <w:uiPriority w:val="20"/>
    <w:qFormat/>
    <w:rsid w:val="00555DE2"/>
    <w:rPr>
      <w:i/>
      <w:iCs/>
    </w:rPr>
  </w:style>
  <w:style w:type="character" w:customStyle="1" w:styleId="apple-converted-space">
    <w:name w:val="apple-converted-space"/>
    <w:basedOn w:val="DefaultParagraphFont"/>
    <w:rsid w:val="00555D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5DE2"/>
    <w:pPr>
      <w:spacing w:before="100" w:beforeAutospacing="1" w:after="100" w:afterAutospacing="1"/>
      <w:outlineLvl w:val="2"/>
    </w:pPr>
    <w:rPr>
      <w:rFonts w:ascii="Times" w:hAnsi="Times"/>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DE2"/>
    <w:rPr>
      <w:rFonts w:ascii="Times" w:hAnsi="Times"/>
      <w:b/>
      <w:bCs/>
      <w:sz w:val="27"/>
      <w:szCs w:val="27"/>
      <w:lang w:val="en-IE"/>
    </w:rPr>
  </w:style>
  <w:style w:type="character" w:styleId="Strong">
    <w:name w:val="Strong"/>
    <w:basedOn w:val="DefaultParagraphFont"/>
    <w:uiPriority w:val="22"/>
    <w:qFormat/>
    <w:rsid w:val="00555DE2"/>
    <w:rPr>
      <w:b/>
      <w:bCs/>
    </w:rPr>
  </w:style>
  <w:style w:type="paragraph" w:styleId="NormalWeb">
    <w:name w:val="Normal (Web)"/>
    <w:basedOn w:val="Normal"/>
    <w:uiPriority w:val="99"/>
    <w:unhideWhenUsed/>
    <w:rsid w:val="00555DE2"/>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555DE2"/>
    <w:rPr>
      <w:color w:val="0000FF"/>
      <w:u w:val="single"/>
    </w:rPr>
  </w:style>
  <w:style w:type="character" w:customStyle="1" w:styleId="element-invisible">
    <w:name w:val="element-invisible"/>
    <w:basedOn w:val="DefaultParagraphFont"/>
    <w:rsid w:val="00555DE2"/>
  </w:style>
  <w:style w:type="character" w:styleId="Emphasis">
    <w:name w:val="Emphasis"/>
    <w:basedOn w:val="DefaultParagraphFont"/>
    <w:uiPriority w:val="20"/>
    <w:qFormat/>
    <w:rsid w:val="00555DE2"/>
    <w:rPr>
      <w:i/>
      <w:iCs/>
    </w:rPr>
  </w:style>
  <w:style w:type="character" w:customStyle="1" w:styleId="apple-converted-space">
    <w:name w:val="apple-converted-space"/>
    <w:basedOn w:val="DefaultParagraphFont"/>
    <w:rsid w:val="0055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9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fungforum.princeton.edu/program/speakers"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fungforum.princeton.edu/program/speakers" TargetMode="External"/><Relationship Id="rId21" Type="http://schemas.openxmlformats.org/officeDocument/2006/relationships/hyperlink" Target="http://fungforum.princeton.edu/program/speakers" TargetMode="External"/><Relationship Id="rId22" Type="http://schemas.openxmlformats.org/officeDocument/2006/relationships/hyperlink" Target="http://fungforum.princeton.edu/program/speakers" TargetMode="External"/><Relationship Id="rId23" Type="http://schemas.openxmlformats.org/officeDocument/2006/relationships/hyperlink" Target="http://fungforum.princeton.edu/program/speakers" TargetMode="External"/><Relationship Id="rId24" Type="http://schemas.openxmlformats.org/officeDocument/2006/relationships/hyperlink" Target="http://fungforum.princeton.edu/program/speakers" TargetMode="External"/><Relationship Id="rId25" Type="http://schemas.openxmlformats.org/officeDocument/2006/relationships/hyperlink" Target="http://fungforum.princeton.edu/program/speakers" TargetMode="External"/><Relationship Id="rId26" Type="http://schemas.openxmlformats.org/officeDocument/2006/relationships/hyperlink" Target="http://fungforum.princeton.edu/program/speakers" TargetMode="External"/><Relationship Id="rId27" Type="http://schemas.openxmlformats.org/officeDocument/2006/relationships/hyperlink" Target="http://fungforum.princeton.edu/program/speakers" TargetMode="External"/><Relationship Id="rId28" Type="http://schemas.openxmlformats.org/officeDocument/2006/relationships/hyperlink" Target="http://fungforum.princeton.edu/program/speakers" TargetMode="External"/><Relationship Id="rId29" Type="http://schemas.openxmlformats.org/officeDocument/2006/relationships/hyperlink" Target="http://fungforum.princeton.edu/program/speaker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d.ie/conferences/venues/oreilly-hall/" TargetMode="External"/><Relationship Id="rId30" Type="http://schemas.openxmlformats.org/officeDocument/2006/relationships/hyperlink" Target="http://fungforum.princeton.edu/program/speakers" TargetMode="External"/><Relationship Id="rId31" Type="http://schemas.openxmlformats.org/officeDocument/2006/relationships/hyperlink" Target="http://fungforum.princeton.edu/program/speakers" TargetMode="External"/><Relationship Id="rId32" Type="http://schemas.openxmlformats.org/officeDocument/2006/relationships/hyperlink" Target="http://fungforum.princeton.edu/program/speakers" TargetMode="External"/><Relationship Id="rId9" Type="http://schemas.openxmlformats.org/officeDocument/2006/relationships/hyperlink" Target="http://fungforum.princeton.edu/program/speakers" TargetMode="External"/><Relationship Id="rId6" Type="http://schemas.openxmlformats.org/officeDocument/2006/relationships/hyperlink" Target="http://fungforum.princeton.edu/program/speakers" TargetMode="External"/><Relationship Id="rId7" Type="http://schemas.openxmlformats.org/officeDocument/2006/relationships/hyperlink" Target="http://fungforum.princeton.edu/program/speakers" TargetMode="External"/><Relationship Id="rId8" Type="http://schemas.openxmlformats.org/officeDocument/2006/relationships/hyperlink" Target="http://fungforum.princeton.edu/program/speakers" TargetMode="External"/><Relationship Id="rId33" Type="http://schemas.openxmlformats.org/officeDocument/2006/relationships/hyperlink" Target="http://fungforum.princeton.edu/program/speakers" TargetMode="External"/><Relationship Id="rId34" Type="http://schemas.openxmlformats.org/officeDocument/2006/relationships/hyperlink" Target="http://fungforum.princeton.edu/program/speakers" TargetMode="External"/><Relationship Id="rId35" Type="http://schemas.openxmlformats.org/officeDocument/2006/relationships/hyperlink" Target="http://fungforum.princeton.edu/program/speakers" TargetMode="External"/><Relationship Id="rId36" Type="http://schemas.openxmlformats.org/officeDocument/2006/relationships/hyperlink" Target="http://fungforum.princeton.edu/program/speakers" TargetMode="External"/><Relationship Id="rId10" Type="http://schemas.openxmlformats.org/officeDocument/2006/relationships/hyperlink" Target="http://fungforum.princeton.edu/program/speakers" TargetMode="External"/><Relationship Id="rId11" Type="http://schemas.openxmlformats.org/officeDocument/2006/relationships/hyperlink" Target="http://fungforum.princeton.edu/program/speakers" TargetMode="External"/><Relationship Id="rId12" Type="http://schemas.openxmlformats.org/officeDocument/2006/relationships/hyperlink" Target="http://fungforum.princeton.edu/program/speakers/" TargetMode="External"/><Relationship Id="rId13" Type="http://schemas.openxmlformats.org/officeDocument/2006/relationships/hyperlink" Target="http://fungforum.princeton.edu/program/speakers" TargetMode="External"/><Relationship Id="rId14" Type="http://schemas.openxmlformats.org/officeDocument/2006/relationships/hyperlink" Target="http://fungforum.princeton.edu/program/speakers" TargetMode="External"/><Relationship Id="rId15" Type="http://schemas.openxmlformats.org/officeDocument/2006/relationships/hyperlink" Target="http://fungforum.princeton.edu/program/speakers" TargetMode="External"/><Relationship Id="rId16" Type="http://schemas.openxmlformats.org/officeDocument/2006/relationships/hyperlink" Target="http://fungforum.princeton.edu/program/speakers" TargetMode="External"/><Relationship Id="rId17" Type="http://schemas.openxmlformats.org/officeDocument/2006/relationships/hyperlink" Target="http://fungforum.princeton.edu/program/speakers" TargetMode="External"/><Relationship Id="rId18" Type="http://schemas.openxmlformats.org/officeDocument/2006/relationships/hyperlink" Target="http://fungforum.princeton.edu/program/speakers" TargetMode="External"/><Relationship Id="rId19" Type="http://schemas.openxmlformats.org/officeDocument/2006/relationships/hyperlink" Target="http://fungforum.princeton.edu/program/speakers" TargetMode="External"/><Relationship Id="rId37" Type="http://schemas.openxmlformats.org/officeDocument/2006/relationships/hyperlink" Target="http://fungforum.princeton.edu/program/speakers" TargetMode="External"/><Relationship Id="rId38" Type="http://schemas.openxmlformats.org/officeDocument/2006/relationships/hyperlink" Target="http://fungforum.princeton.edu/program/speakers" TargetMode="External"/><Relationship Id="rId39" Type="http://schemas.openxmlformats.org/officeDocument/2006/relationships/hyperlink" Target="http://fungforum.princeton.edu/program/speakers" TargetMode="External"/><Relationship Id="rId40" Type="http://schemas.openxmlformats.org/officeDocument/2006/relationships/hyperlink" Target="http://fungforum.princeton.edu/program/speakers" TargetMode="External"/><Relationship Id="rId41" Type="http://schemas.openxmlformats.org/officeDocument/2006/relationships/hyperlink" Target="http://www.washingtonpost.com/griff-witte/2011/03/02/ABD0vmP_page.html" TargetMode="External"/><Relationship Id="rId42" Type="http://schemas.openxmlformats.org/officeDocument/2006/relationships/hyperlink" Target="http://fungforum.princeton.edu/program/speakers" TargetMode="External"/><Relationship Id="rId43" Type="http://schemas.openxmlformats.org/officeDocument/2006/relationships/hyperlink" Target="http://fungforum.princeton.edu/program/speakers" TargetMode="External"/><Relationship Id="rId44" Type="http://schemas.openxmlformats.org/officeDocument/2006/relationships/hyperlink" Target="http://fungforum.princeton.edu/program/speakers" TargetMode="External"/><Relationship Id="rId45" Type="http://schemas.openxmlformats.org/officeDocument/2006/relationships/hyperlink" Target="http://fungforum.princeton.edu/program/sp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1421</Words>
  <Characters>8103</Characters>
  <Application>Microsoft Macintosh Word</Application>
  <DocSecurity>0</DocSecurity>
  <Lines>67</Lines>
  <Paragraphs>19</Paragraphs>
  <ScaleCrop>false</ScaleCrop>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O'Kelly</dc:creator>
  <cp:keywords/>
  <dc:description/>
  <cp:lastModifiedBy>Edwin O'Kelly</cp:lastModifiedBy>
  <cp:revision>1</cp:revision>
  <dcterms:created xsi:type="dcterms:W3CDTF">2015-10-20T12:53:00Z</dcterms:created>
  <dcterms:modified xsi:type="dcterms:W3CDTF">2015-10-20T12:56:00Z</dcterms:modified>
</cp:coreProperties>
</file>